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16689D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6689D"/>
          <w:spacing w:val="0"/>
          <w:sz w:val="36"/>
          <w:szCs w:val="36"/>
          <w:bdr w:val="none" w:color="auto" w:sz="0" w:space="0"/>
        </w:rPr>
        <w:t>2021年卢氏县公开招聘事业单位工作人员报名情况公示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57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发布时间:2021-06-04查阅次数:155来源:人社局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   现将2021年卢氏县公开招聘事业单位工作人员截止2021年6月4日18时报名情况公布如下：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7477760" cy="10573385"/>
            <wp:effectExtent l="0" t="0" r="8890" b="18415"/>
            <wp:docPr id="2" name="图片 2" descr="职位统计20210604061102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职位统计20210604061102_0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7760" cy="1057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15116175" cy="21374100"/>
            <wp:effectExtent l="0" t="0" r="9525" b="0"/>
            <wp:docPr id="1" name="图片 1" descr="职位统计20210604061102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位统计20210604061102_0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6175" cy="2137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2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2021-06-05T06:46:06Z</dcterms:created>
  <dc:creator>Administrator</dc:creator>
  <cp:lastModifiedBy>Administrator</cp:lastModifiedBy>
  <dcterms:modified xsi:type="dcterms:W3CDTF">2021-06-05T06:46:14Z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585A96BDDD464617986832BFE971C2F3</vt:lpwstr>
  </property>
</Properties>
</file>