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B3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319" w:afterLines="100" w:line="24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附件1：龙湖现代免疫实验室202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年公开招聘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科研岗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工作人员（博士）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一览表</w:t>
      </w:r>
    </w:p>
    <w:bookmarkEnd w:id="0"/>
    <w:tbl>
      <w:tblPr>
        <w:tblStyle w:val="5"/>
        <w:tblW w:w="136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213"/>
        <w:gridCol w:w="1187"/>
        <w:gridCol w:w="4021"/>
        <w:gridCol w:w="1180"/>
        <w:gridCol w:w="5494"/>
      </w:tblGrid>
      <w:tr w14:paraId="7DE35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E29F4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DAFC0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招聘岗位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F2520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专业要求</w:t>
            </w:r>
          </w:p>
        </w:tc>
        <w:tc>
          <w:tcPr>
            <w:tcW w:w="4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7C2C4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应聘条件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E77A8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招聘人数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A727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岗位职责</w:t>
            </w:r>
          </w:p>
        </w:tc>
      </w:tr>
      <w:tr w14:paraId="4D836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1" w:hRule="atLeast"/>
          <w:tblHeader/>
          <w:jc w:val="center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5948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098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科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研</w:t>
            </w:r>
          </w:p>
          <w:p w14:paraId="3F63829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骨干</w:t>
            </w:r>
          </w:p>
          <w:p w14:paraId="29C7BE7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（博士）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2A9E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免疫学、细胞生物学、分子生物学、生物医药、传染病学、肿瘤免疫学等相关专业。</w:t>
            </w:r>
          </w:p>
        </w:tc>
        <w:tc>
          <w:tcPr>
            <w:tcW w:w="4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5D627">
            <w:pPr>
              <w:widowControl/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年应届高校博士毕业生，或202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年毕业但未就业普通高校博士毕业生（国外取得的学历学位需经过国家教育部门的认证）；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2.</w:t>
            </w: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博士年龄原则不超过199</w:t>
            </w: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年1月1日以后出生（含），特殊优秀人才根据实验室发展需要可适当放宽条件；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3.</w:t>
            </w: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以中科院期刊分区表为标准，至少以第一作者或通讯作者在中科院一区刊物上全文发表1篇研究领域相关学术论文（单篇影响因子≥8.0），并以第一作者或导师第一作者，学生第二作者，在中科院二区以上刊物发表领域相关论文1篇；或以第一作者或通讯作者发表3篇领域相关学术论文（其中：中科院二区以上至少2篇，单篇最高影响因子≥7.0，且累计影响因子≥14.0）。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4C88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50-80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人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E9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1．主要从事分子免疫学、肿瘤免疫学、细胞生物学、分子生物学、生物医药、新型疫苗、免疫学快速检测技术、抗体与蛋白质药物、传染病学及现代免疫学前沿理论等相关领域的研究工作；</w:t>
            </w:r>
          </w:p>
          <w:p w14:paraId="3616D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2．负责相关科技项目申报</w:t>
            </w: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专利申请</w:t>
            </w: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工作</w:t>
            </w: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452CA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3.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负责疫苗及蛋白质药物重大项目过程管理、质量管理等相关工作；</w:t>
            </w:r>
          </w:p>
          <w:p w14:paraId="4A60B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4.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负责项目过程管理中的技术资料、结项及报告撰写工作；</w:t>
            </w:r>
          </w:p>
          <w:p w14:paraId="53127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5．负责项目研发过程中涉及的其他工作。</w:t>
            </w:r>
          </w:p>
        </w:tc>
      </w:tr>
      <w:tr w14:paraId="5FAF1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1" w:hRule="atLeast"/>
          <w:tblHeader/>
          <w:jc w:val="center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D4E1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B797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独立课题组长/研究员（PI）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50AC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研究方向包括但不限于：新型疫苗研制、蛋白质药物/生物医药、免疫性疾病或生命科学领域等。</w:t>
            </w:r>
          </w:p>
        </w:tc>
        <w:tc>
          <w:tcPr>
            <w:tcW w:w="4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C46D5">
            <w:pPr>
              <w:widowControl/>
              <w:numPr>
                <w:ilvl w:val="0"/>
                <w:numId w:val="2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海内外知名大学博士学位、有博士后或工作经历；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2. 在相关领域取得过具有国际水平的研究成果，在重要核心刊物上发表过有国际影响力的学术论文或掌握关键技术、拥有重要的发明专利等。本领域顶级刊物上至少发表过6篇有影响力的研究论文（第一作者或通讯作者）；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3.</w:t>
            </w: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在相关领域开展了较为系统的研究工作，并主持国家级科研项目。一般应具有取得博士学位后在知名科研机构、高校或大型企业研发机构不少于3年（含）的科研工作经历，或具有担任教授或相当岗位的任职经历。在海外取得博士学位且业绩特别突出的，可适当放宽工作年龄要求。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3CBC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15-20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人</w:t>
            </w:r>
          </w:p>
        </w:tc>
        <w:tc>
          <w:tcPr>
            <w:tcW w:w="5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7A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1．遵循实验室的基本目标和发展规划，独立领导课题组开展创新性科学研究工作；</w:t>
            </w:r>
          </w:p>
          <w:p w14:paraId="1086B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2．独立申请各项科学研究项目和基金；</w:t>
            </w:r>
          </w:p>
          <w:p w14:paraId="57F7C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3．管理课题组，培养研究生，指导课题组副研究员、博士后、研究助理、技术员等的科研工作；</w:t>
            </w:r>
          </w:p>
          <w:p w14:paraId="48C1C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4．积极参与人才培养的相关活动，包括学术会议、人才招聘和对外交流合作等内外部服务和事务。</w:t>
            </w:r>
          </w:p>
        </w:tc>
      </w:tr>
    </w:tbl>
    <w:p w14:paraId="1D98411D"/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0885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FFC2F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FFC2F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64CF94"/>
    <w:multiLevelType w:val="singleLevel"/>
    <w:tmpl w:val="9964CF9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D58FC29"/>
    <w:multiLevelType w:val="singleLevel"/>
    <w:tmpl w:val="5D58FC2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92111"/>
    <w:rsid w:val="51FA334C"/>
    <w:rsid w:val="54092111"/>
    <w:rsid w:val="5AEF3AA9"/>
    <w:rsid w:val="7A56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eastAsia="黑体" w:asciiTheme="minorAscii" w:hAnsiTheme="minorAscii"/>
      <w:b/>
      <w:kern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2026-01-31T05:02:00Z</dcterms:created>
  <dc:creator>Vivi_貝kikaa</dc:creator>
  <cp:lastModifiedBy>Vivi_貝kikaa</cp:lastModifiedBy>
  <dcterms:modified xsi:type="dcterms:W3CDTF">2026-01-31T05:03:16Z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E60CFB925DF243B7A3356E47842328A2_11</vt:lpwstr>
  </property>
  <property fmtid="{D5CDD505-2E9C-101B-9397-08002B2CF9AE}" pid="4" name="KSOTemplateDocerSaveRecord">
    <vt:lpwstr>eyJoZGlkIjoiMWFmZTg2ODMwZDlmY2VmY2Y1NjBiOTQ2NWM1NmExMGEiLCJ1c2VySWQiOiIzMzYyMTczNzcifQ==</vt:lpwstr>
  </property>
</Properties>
</file>