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A0EAAC">
      <w:pPr>
        <w:widowControl/>
        <w:shd w:val="clear" w:color="auto" w:fill="FFFFFF"/>
        <w:spacing w:line="360" w:lineRule="auto"/>
        <w:rPr>
          <w:rFonts w:hint="default" w:ascii="黑体" w:hAnsi="黑体" w:eastAsia="黑体" w:cs="黑体"/>
          <w:color w:val="000000"/>
          <w:kern w:val="0"/>
          <w:shd w:val="clear" w:color="auto" w:fill="FFFFFF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kern w:val="0"/>
          <w:shd w:val="clear" w:color="auto" w:fill="FFFFFF"/>
          <w:lang w:val="en-US" w:eastAsia="zh-CN"/>
        </w:rPr>
        <w:t>附  件：</w:t>
      </w:r>
    </w:p>
    <w:p w14:paraId="7ADA62F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right="0" w:firstLine="0" w:firstLineChars="0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kern w:val="2"/>
          <w:sz w:val="44"/>
          <w:szCs w:val="44"/>
          <w:lang w:val="en-US" w:eastAsia="zh-CN" w:bidi="ar-SA"/>
        </w:rPr>
        <w:t>河南创新投资集团有限公司招聘岗位一览表</w:t>
      </w:r>
    </w:p>
    <w:p w14:paraId="53906A52">
      <w:pPr>
        <w:spacing w:line="206" w:lineRule="exact"/>
        <w:rPr>
          <w:sz w:val="28"/>
          <w:szCs w:val="28"/>
        </w:rPr>
      </w:pPr>
    </w:p>
    <w:tbl>
      <w:tblPr>
        <w:tblStyle w:val="15"/>
        <w:tblW w:w="15017" w:type="dxa"/>
        <w:tblInd w:w="-85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9"/>
        <w:gridCol w:w="1275"/>
        <w:gridCol w:w="1275"/>
        <w:gridCol w:w="1740"/>
        <w:gridCol w:w="5085"/>
        <w:gridCol w:w="4503"/>
      </w:tblGrid>
      <w:tr w14:paraId="5C3D8A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tblHeader/>
        </w:trPr>
        <w:tc>
          <w:tcPr>
            <w:tcW w:w="1139" w:type="dxa"/>
            <w:vAlign w:val="center"/>
          </w:tcPr>
          <w:p w14:paraId="2E0521F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部门</w:t>
            </w:r>
          </w:p>
        </w:tc>
        <w:tc>
          <w:tcPr>
            <w:tcW w:w="1275" w:type="dxa"/>
            <w:vAlign w:val="center"/>
          </w:tcPr>
          <w:p w14:paraId="35D0836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岗位名称</w:t>
            </w:r>
          </w:p>
        </w:tc>
        <w:tc>
          <w:tcPr>
            <w:tcW w:w="1275" w:type="dxa"/>
            <w:vAlign w:val="center"/>
          </w:tcPr>
          <w:p w14:paraId="4C31736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招聘人数</w:t>
            </w:r>
          </w:p>
        </w:tc>
        <w:tc>
          <w:tcPr>
            <w:tcW w:w="1740" w:type="dxa"/>
            <w:vAlign w:val="center"/>
          </w:tcPr>
          <w:p w14:paraId="59FBC3E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招聘方式</w:t>
            </w:r>
          </w:p>
        </w:tc>
        <w:tc>
          <w:tcPr>
            <w:tcW w:w="5085" w:type="dxa"/>
            <w:vAlign w:val="center"/>
          </w:tcPr>
          <w:p w14:paraId="1C1E023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岗位职责</w:t>
            </w:r>
          </w:p>
        </w:tc>
        <w:tc>
          <w:tcPr>
            <w:tcW w:w="4503" w:type="dxa"/>
            <w:vAlign w:val="center"/>
          </w:tcPr>
          <w:p w14:paraId="0A53E7A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任职条件</w:t>
            </w:r>
          </w:p>
        </w:tc>
      </w:tr>
      <w:tr w14:paraId="17B1C9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0" w:hRule="atLeast"/>
        </w:trPr>
        <w:tc>
          <w:tcPr>
            <w:tcW w:w="1139" w:type="dxa"/>
            <w:vAlign w:val="center"/>
          </w:tcPr>
          <w:p w14:paraId="127F0E6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创新集团</w:t>
            </w:r>
          </w:p>
          <w:p w14:paraId="0099DAA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风控合规部</w:t>
            </w:r>
          </w:p>
        </w:tc>
        <w:tc>
          <w:tcPr>
            <w:tcW w:w="1275" w:type="dxa"/>
            <w:vAlign w:val="center"/>
          </w:tcPr>
          <w:p w14:paraId="1C260EE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法务管理岗</w:t>
            </w:r>
          </w:p>
        </w:tc>
        <w:tc>
          <w:tcPr>
            <w:tcW w:w="1275" w:type="dxa"/>
            <w:vAlign w:val="center"/>
          </w:tcPr>
          <w:p w14:paraId="1CC5C1C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740" w:type="dxa"/>
            <w:vAlign w:val="center"/>
          </w:tcPr>
          <w:p w14:paraId="7953E6D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社会招聘</w:t>
            </w:r>
          </w:p>
        </w:tc>
        <w:tc>
          <w:tcPr>
            <w:tcW w:w="5085" w:type="dxa"/>
            <w:vAlign w:val="center"/>
          </w:tcPr>
          <w:p w14:paraId="293D081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1.搭建风险管理工作体系，建立科技创新、基金投资、成果转化相关的风险识别、控制、应对等基本流程；</w:t>
            </w:r>
          </w:p>
          <w:p w14:paraId="5D523CB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2.负责基金管理公司的风控、合规管理工作，做好基金投资相关的风险排查、预警、处置等工作；</w:t>
            </w:r>
          </w:p>
          <w:p w14:paraId="7CDE6A2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3.负责制度建设工作，组织公司制度的制定、修改和完善，做好制度宣传、执行、落实、督促检查；</w:t>
            </w:r>
          </w:p>
          <w:p w14:paraId="0FFF75A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4.负责中介机构的选聘、管理，参与对股权投资目标企业的尽职调查及风险预警提示；</w:t>
            </w:r>
          </w:p>
          <w:p w14:paraId="1857EF6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5.其他风控相关工作。</w:t>
            </w:r>
          </w:p>
        </w:tc>
        <w:tc>
          <w:tcPr>
            <w:tcW w:w="4503" w:type="dxa"/>
            <w:vAlign w:val="center"/>
          </w:tcPr>
          <w:p w14:paraId="3DCB3A5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1.硕士研究生及以上学历，最高学历院校为985/211/QS100院校，本硕均为法学专业；</w:t>
            </w:r>
          </w:p>
          <w:p w14:paraId="792B6E9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2.年龄35周岁以下；</w:t>
            </w:r>
          </w:p>
          <w:p w14:paraId="2F0B01A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3.5年以上知名律所、大型国有企业、投资类金融机构法务相关工作经验，同时具有3年以上投资尽调或上市并购等相关工作经历；</w:t>
            </w:r>
          </w:p>
          <w:p w14:paraId="1DCE885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4.具备法律职业资格证。</w:t>
            </w:r>
          </w:p>
        </w:tc>
      </w:tr>
      <w:tr w14:paraId="27E33F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6" w:hRule="atLeast"/>
        </w:trPr>
        <w:tc>
          <w:tcPr>
            <w:tcW w:w="1139" w:type="dxa"/>
            <w:vAlign w:val="center"/>
          </w:tcPr>
          <w:p w14:paraId="46B401F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控股企业</w:t>
            </w:r>
          </w:p>
          <w:p w14:paraId="39075B8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风控合规部</w:t>
            </w:r>
          </w:p>
        </w:tc>
        <w:tc>
          <w:tcPr>
            <w:tcW w:w="1275" w:type="dxa"/>
            <w:vAlign w:val="center"/>
          </w:tcPr>
          <w:p w14:paraId="2802B91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法务管理岗</w:t>
            </w:r>
          </w:p>
        </w:tc>
        <w:tc>
          <w:tcPr>
            <w:tcW w:w="1275" w:type="dxa"/>
            <w:vAlign w:val="center"/>
          </w:tcPr>
          <w:p w14:paraId="5D6A067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740" w:type="dxa"/>
            <w:vAlign w:val="center"/>
          </w:tcPr>
          <w:p w14:paraId="2E8E5AB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社会招聘</w:t>
            </w:r>
          </w:p>
        </w:tc>
        <w:tc>
          <w:tcPr>
            <w:tcW w:w="5085" w:type="dxa"/>
            <w:vAlign w:val="center"/>
          </w:tcPr>
          <w:p w14:paraId="42A79C8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1.搭建风险管理工作体系，建立科技创新、基金投资、成果转化相关的风险识别、控制、应对等基本流程；</w:t>
            </w:r>
          </w:p>
          <w:p w14:paraId="0306D45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2.负责公司的风控、合规管理工作，做好基金投资相关的风险排查、预警、处置等工作；</w:t>
            </w:r>
          </w:p>
          <w:p w14:paraId="5812F59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3.负责制度建设工作，组织公司制度的制定、修改和完善，做好制度宣传、执行、落实、督促检查；</w:t>
            </w:r>
          </w:p>
          <w:p w14:paraId="34E5772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4.负责中介机构的选聘、管理，参与对股权投资目标企业的尽职调查及风险预警提示；</w:t>
            </w:r>
          </w:p>
          <w:p w14:paraId="320BA0E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5.其他风控相关工作。</w:t>
            </w:r>
          </w:p>
        </w:tc>
        <w:tc>
          <w:tcPr>
            <w:tcW w:w="4503" w:type="dxa"/>
            <w:vAlign w:val="center"/>
          </w:tcPr>
          <w:p w14:paraId="1807A69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1.硕士研究生及以上学历，最高学历院校为985/211/QS100院校，本硕均为法学专业；</w:t>
            </w:r>
          </w:p>
          <w:p w14:paraId="3E39B7D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2.年龄35周岁以下；</w:t>
            </w:r>
          </w:p>
          <w:p w14:paraId="7C85281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3.5年以上知名律所、大型国有企业、投资类金融机构法务相关工作经验，同时具有3年以上投资尽调或上市并购等相关工作经历；</w:t>
            </w:r>
          </w:p>
          <w:p w14:paraId="0847CF1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4.具备法律职业资格证。</w:t>
            </w:r>
          </w:p>
        </w:tc>
      </w:tr>
    </w:tbl>
    <w:p w14:paraId="220480CF">
      <w:pPr>
        <w:pStyle w:val="4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汉仪仿宋KW">
    <w:altName w:val="仿宋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汉仪楷体KW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汉仪书宋二KW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AE5F3C"/>
    <w:rsid w:val="02AE5F3C"/>
    <w:rsid w:val="06AEC026"/>
    <w:rsid w:val="0FCFEC5A"/>
    <w:rsid w:val="12A8221C"/>
    <w:rsid w:val="17033C02"/>
    <w:rsid w:val="18046BEB"/>
    <w:rsid w:val="1FF94353"/>
    <w:rsid w:val="202B483F"/>
    <w:rsid w:val="24381FAE"/>
    <w:rsid w:val="2F5EAB29"/>
    <w:rsid w:val="37774B1D"/>
    <w:rsid w:val="39FAA863"/>
    <w:rsid w:val="39FB91C5"/>
    <w:rsid w:val="3B4F5639"/>
    <w:rsid w:val="3BD72D2D"/>
    <w:rsid w:val="3F1E169C"/>
    <w:rsid w:val="3FDEF5A5"/>
    <w:rsid w:val="3FF9A408"/>
    <w:rsid w:val="3FFB9B3E"/>
    <w:rsid w:val="43F23617"/>
    <w:rsid w:val="49AE2DA6"/>
    <w:rsid w:val="4BB92BF1"/>
    <w:rsid w:val="529F794A"/>
    <w:rsid w:val="53E235C1"/>
    <w:rsid w:val="55AC5EFA"/>
    <w:rsid w:val="5BB941A2"/>
    <w:rsid w:val="5E7F5A96"/>
    <w:rsid w:val="5EFF0890"/>
    <w:rsid w:val="5FDF7706"/>
    <w:rsid w:val="5FFA97BD"/>
    <w:rsid w:val="5FFE1D18"/>
    <w:rsid w:val="65F32DBA"/>
    <w:rsid w:val="6BCDCC18"/>
    <w:rsid w:val="6CFF19AB"/>
    <w:rsid w:val="6F7A0C21"/>
    <w:rsid w:val="71FA92F8"/>
    <w:rsid w:val="726427EF"/>
    <w:rsid w:val="737F0CB0"/>
    <w:rsid w:val="75BE75B3"/>
    <w:rsid w:val="77450CAB"/>
    <w:rsid w:val="78FFC760"/>
    <w:rsid w:val="7D7F4D23"/>
    <w:rsid w:val="7DEE6C12"/>
    <w:rsid w:val="7E26728A"/>
    <w:rsid w:val="7FBA9366"/>
    <w:rsid w:val="7FBDB0E8"/>
    <w:rsid w:val="7FBE3641"/>
    <w:rsid w:val="7FE7D1F6"/>
    <w:rsid w:val="7FEF60D5"/>
    <w:rsid w:val="7FF76F6F"/>
    <w:rsid w:val="7FFF5BAA"/>
    <w:rsid w:val="7FFF6967"/>
    <w:rsid w:val="955DD401"/>
    <w:rsid w:val="A5FEB6F5"/>
    <w:rsid w:val="A9DE0E02"/>
    <w:rsid w:val="B27BDB7C"/>
    <w:rsid w:val="B7E754F1"/>
    <w:rsid w:val="B7FF06E1"/>
    <w:rsid w:val="B7FF7EC4"/>
    <w:rsid w:val="BBB8FAEC"/>
    <w:rsid w:val="BCFF279D"/>
    <w:rsid w:val="BE6E0063"/>
    <w:rsid w:val="BEBAE00A"/>
    <w:rsid w:val="BF778914"/>
    <w:rsid w:val="BFD1B697"/>
    <w:rsid w:val="C9FF0015"/>
    <w:rsid w:val="D9EE9F98"/>
    <w:rsid w:val="DDF794DB"/>
    <w:rsid w:val="DF1D6CE3"/>
    <w:rsid w:val="DFBB646B"/>
    <w:rsid w:val="DFBEB332"/>
    <w:rsid w:val="DFEF5EFA"/>
    <w:rsid w:val="E6679623"/>
    <w:rsid w:val="EFBEA0B5"/>
    <w:rsid w:val="EFFBB300"/>
    <w:rsid w:val="F05E40CB"/>
    <w:rsid w:val="F56F0E6C"/>
    <w:rsid w:val="F6EF02CF"/>
    <w:rsid w:val="F6FE30B1"/>
    <w:rsid w:val="F6FF2240"/>
    <w:rsid w:val="F76FB16A"/>
    <w:rsid w:val="F7BD986A"/>
    <w:rsid w:val="F97AC48C"/>
    <w:rsid w:val="FBF79F42"/>
    <w:rsid w:val="FBFCFF1D"/>
    <w:rsid w:val="FDEBF57D"/>
    <w:rsid w:val="FDF758F3"/>
    <w:rsid w:val="FE6F1057"/>
    <w:rsid w:val="FEF78EDB"/>
    <w:rsid w:val="FEF9E49B"/>
    <w:rsid w:val="FF279700"/>
    <w:rsid w:val="FFC600B1"/>
    <w:rsid w:val="FFFD4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4"/>
    <w:unhideWhenUsed/>
    <w:qFormat/>
    <w:uiPriority w:val="0"/>
    <w:pPr>
      <w:keepNext w:val="0"/>
      <w:keepLines w:val="0"/>
      <w:spacing w:beforeLines="0" w:beforeAutospacing="0" w:afterLines="0" w:afterAutospacing="0" w:line="600" w:lineRule="exact"/>
      <w:ind w:firstLine="880" w:firstLineChars="200"/>
      <w:outlineLvl w:val="1"/>
    </w:pPr>
    <w:rPr>
      <w:rFonts w:ascii="Arial" w:hAnsi="Arial" w:eastAsia="楷体_GB2312"/>
      <w:b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unhideWhenUsed/>
    <w:qFormat/>
    <w:uiPriority w:val="99"/>
    <w:pPr>
      <w:ind w:firstLine="420" w:firstLineChars="200"/>
    </w:pPr>
  </w:style>
  <w:style w:type="paragraph" w:styleId="5">
    <w:name w:val="Body Text"/>
    <w:basedOn w:val="1"/>
    <w:next w:val="6"/>
    <w:qFormat/>
    <w:uiPriority w:val="0"/>
    <w:pPr>
      <w:spacing w:after="120"/>
    </w:pPr>
  </w:style>
  <w:style w:type="paragraph" w:styleId="6">
    <w:name w:val="Body Text 2"/>
    <w:basedOn w:val="1"/>
    <w:qFormat/>
    <w:uiPriority w:val="0"/>
    <w:pPr>
      <w:adjustRightInd w:val="0"/>
      <w:snapToGrid w:val="0"/>
      <w:spacing w:line="480" w:lineRule="atLeast"/>
    </w:pPr>
    <w:rPr>
      <w:rFonts w:ascii="宋体" w:hAnsi="宋体"/>
      <w:sz w:val="28"/>
    </w:r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</w:style>
  <w:style w:type="paragraph" w:styleId="8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正文文本首行缩进1"/>
    <w:basedOn w:val="5"/>
    <w:next w:val="13"/>
    <w:qFormat/>
    <w:uiPriority w:val="0"/>
    <w:pPr>
      <w:ind w:firstLine="420" w:firstLineChars="100"/>
    </w:pPr>
  </w:style>
  <w:style w:type="paragraph" w:customStyle="1" w:styleId="13">
    <w:name w:val="正文文本首行缩进 21"/>
    <w:basedOn w:val="7"/>
    <w:qFormat/>
    <w:uiPriority w:val="0"/>
    <w:pPr>
      <w:ind w:firstLine="420" w:firstLineChars="200"/>
    </w:pPr>
  </w:style>
  <w:style w:type="character" w:customStyle="1" w:styleId="14">
    <w:name w:val="标题 2 Char"/>
    <w:link w:val="3"/>
    <w:qFormat/>
    <w:uiPriority w:val="0"/>
    <w:rPr>
      <w:rFonts w:ascii="Arial" w:hAnsi="Arial" w:eastAsia="楷体_GB2312"/>
      <w:b/>
    </w:rPr>
  </w:style>
  <w:style w:type="table" w:customStyle="1" w:styleId="1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1963</Words>
  <Characters>2073</Characters>
  <Lines>0</Lines>
  <Paragraphs>0</Paragraphs>
  <TotalTime>24</TotalTime>
  <ScaleCrop>false</ScaleCrop>
  <LinksUpToDate>false</LinksUpToDate>
  <CharactersWithSpaces>2076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2020-05-15T17:44:00Z</dcterms:created>
  <dc:creator>Jing</dc:creator>
  <cp:lastModifiedBy>灬</cp:lastModifiedBy>
  <dcterms:modified xsi:type="dcterms:W3CDTF">2026-04-20T06:51:05Z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eyJoZGlkIjoiNThkMDMwZTg4YzQyZjViOTM5ODJiYzkzMTEyMjIzODIiLCJ1c2VySWQiOiI2OTkxMDEzNjMifQ==</vt:lpwstr>
  </property>
  <property fmtid="{D5CDD505-2E9C-101B-9397-08002B2CF9AE}" pid="4" name="ICV">
    <vt:lpwstr>204066BDDC834035A7880AB080556FBC_13</vt:lpwstr>
  </property>
</Properties>
</file>