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5A6DB9">
      <w:pPr>
        <w:jc w:val="both"/>
        <w:rPr>
          <w:rFonts w:hint="eastAsia" w:ascii="黑体" w:hAnsi="黑体" w:eastAsia="黑体" w:cs="黑体"/>
          <w:color w:val="000000" w:themeColor="text1"/>
          <w:sz w:val="32"/>
          <w:szCs w:val="32"/>
          <w:lang w:val="en-US" w:eastAsia="zh-CN"/>
          <w14:textFill>
            <w14:solidFill>
              <w14:schemeClr w14:val="tx1"/>
            </w14:solidFill>
          </w14:textFill>
        </w:rPr>
      </w:pPr>
      <w:r>
        <w:rPr>
          <w:rFonts w:hint="eastAsia" w:ascii="黑体" w:hAnsi="黑体" w:eastAsia="黑体" w:cs="黑体"/>
          <w:color w:val="000000" w:themeColor="text1"/>
          <w:sz w:val="32"/>
          <w:szCs w:val="32"/>
          <w:lang w:val="en-US" w:eastAsia="zh-CN"/>
          <w14:textFill>
            <w14:solidFill>
              <w14:schemeClr w14:val="tx1"/>
            </w14:solidFill>
          </w14:textFill>
        </w:rPr>
        <w:t>附件1</w:t>
      </w:r>
    </w:p>
    <w:p w14:paraId="288A5609">
      <w:pPr>
        <w:jc w:val="center"/>
        <w:rPr>
          <w:rFonts w:hint="eastAsia" w:ascii="方正小标宋简体" w:hAnsi="方正小标宋简体" w:eastAsia="方正小标宋简体" w:cs="方正小标宋简体"/>
          <w:color w:val="000000" w:themeColor="text1"/>
          <w:sz w:val="36"/>
          <w:szCs w:val="40"/>
          <w:lang w:val="en-US" w:eastAsia="zh-CN"/>
          <w14:textFill>
            <w14:solidFill>
              <w14:schemeClr w14:val="tx1"/>
            </w14:solidFill>
          </w14:textFill>
        </w:rPr>
      </w:pPr>
      <w:r>
        <w:rPr>
          <w:rFonts w:hint="eastAsia" w:ascii="方正小标宋简体" w:hAnsi="方正小标宋简体" w:eastAsia="方正小标宋简体" w:cs="方正小标宋简体"/>
          <w:color w:val="000000" w:themeColor="text1"/>
          <w:sz w:val="36"/>
          <w:szCs w:val="40"/>
          <w:lang w:val="en-US" w:eastAsia="zh-CN"/>
          <w14:textFill>
            <w14:solidFill>
              <w14:schemeClr w14:val="tx1"/>
            </w14:solidFill>
          </w14:textFill>
        </w:rPr>
        <w:t>台州市开发投资集团</w:t>
      </w:r>
      <w:r>
        <w:rPr>
          <w:rFonts w:hint="eastAsia" w:ascii="方正小标宋简体" w:hAnsi="方正小标宋简体" w:eastAsia="方正小标宋简体" w:cs="方正小标宋简体"/>
          <w:color w:val="000000" w:themeColor="text1"/>
          <w:sz w:val="36"/>
          <w:szCs w:val="40"/>
          <w14:textFill>
            <w14:solidFill>
              <w14:schemeClr w14:val="tx1"/>
            </w14:solidFill>
          </w14:textFill>
        </w:rPr>
        <w:t>有限公司及其所属企业</w:t>
      </w:r>
      <w:r>
        <w:rPr>
          <w:rFonts w:hint="eastAsia" w:ascii="方正小标宋简体" w:hAnsi="方正小标宋简体" w:eastAsia="方正小标宋简体" w:cs="方正小标宋简体"/>
          <w:color w:val="000000" w:themeColor="text1"/>
          <w:sz w:val="36"/>
          <w:szCs w:val="40"/>
          <w:lang w:val="en-US" w:eastAsia="zh-CN"/>
          <w14:textFill>
            <w14:solidFill>
              <w14:schemeClr w14:val="tx1"/>
            </w14:solidFill>
          </w14:textFill>
        </w:rPr>
        <w:t>简介</w:t>
      </w:r>
    </w:p>
    <w:p w14:paraId="78D8013A">
      <w:pPr>
        <w:jc w:val="center"/>
        <w:rPr>
          <w:rFonts w:hint="eastAsia" w:ascii="方正小标宋简体" w:hAnsi="方正小标宋简体" w:eastAsia="方正小标宋简体" w:cs="方正小标宋简体"/>
          <w:color w:val="000000" w:themeColor="text1"/>
          <w:sz w:val="36"/>
          <w:szCs w:val="40"/>
          <w:lang w:val="en-US" w:eastAsia="zh-CN"/>
          <w14:textFill>
            <w14:solidFill>
              <w14:schemeClr w14:val="tx1"/>
            </w14:solidFill>
          </w14:textFill>
        </w:rPr>
      </w:pPr>
    </w:p>
    <w:p w14:paraId="13A5778B">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台州市开发投资集团有限公司前身为台州经济开发区经济发展总公司，成立于1997年5月，2010年正式注册成立台州市开发投资有限公司，2013年升级为台州市开发投资集团有限公司，是台州市国资委统一监管的国有全资有限责任公司，委托台州湾新区管委会监管。公司注册资本金3.38亿元，</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集团旗下拥有20家全资子公司、4家控股子公司。</w:t>
      </w:r>
    </w:p>
    <w:p w14:paraId="31C2E166">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开投集团及所属企业资产包括市中心CBD开投大厦、开投商务大厦和开投金融大厦及福贸大厦、耀达大厦、梦想园区、文旅综合体、景隆公馆商铺等共26处资产，总建筑面积约63万㎡。目前公司涉猎产业主要有招商引资、资产租赁、地产开发、工程建设、文旅酒店、园区运营、市政园林、物业管理、做地管理等。</w:t>
      </w:r>
    </w:p>
    <w:p w14:paraId="54009E08">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方正小标宋简体" w:hAnsi="方正小标宋简体" w:eastAsia="方正小标宋简体" w:cs="方正小标宋简体"/>
          <w:color w:val="000000" w:themeColor="text1"/>
          <w:sz w:val="36"/>
          <w:szCs w:val="40"/>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公司成立以来主要承担原高新区73.9平方公里辖区内的政府性项目建设、市政绿化养护。投资建设经营性房产项目有科技孵化大楼、开投大厦、开投商务大厦、金融大厦等项目，承建了新世纪商城（C1-6、</w:t>
      </w:r>
      <w:bookmarkStart w:id="0" w:name="_GoBack"/>
      <w:bookmarkEnd w:id="0"/>
      <w:r>
        <w:rPr>
          <w:rFonts w:hint="eastAsia" w:ascii="仿宋_GB2312" w:hAnsi="仿宋_GB2312" w:eastAsia="仿宋_GB2312" w:cs="仿宋_GB2312"/>
          <w:color w:val="000000" w:themeColor="text1"/>
          <w:sz w:val="32"/>
          <w:szCs w:val="32"/>
          <w:lang w:val="en-US" w:eastAsia="zh-CN"/>
          <w14:textFill>
            <w14:solidFill>
              <w14:schemeClr w14:val="tx1"/>
            </w14:solidFill>
          </w14:textFill>
        </w:rPr>
        <w:t>C1-7、C1-8）街坊、华彩1128项目、中心幼儿园等一批民生项目，以及台州市委党校迁建工程、台州湾文旅综合体、人才公寓等重点项目；承接了和合公园绿化提升工程、内环路高新区段等园林绿化工程以及滨海区块共计65万平方米绿化养护工程。两区合并后主要承担中央创新区、绿心区市政基础设施项目、政府性项目和棚户区改造项目；负责G228以西区块（含绿心区块）的一级土地整理、二级项目开发。</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367332B"/>
    <w:rsid w:val="16206BAC"/>
    <w:rsid w:val="420A32BA"/>
    <w:rsid w:val="6367332B"/>
    <w:rsid w:val="67135D62"/>
    <w:rsid w:val="74743C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link w:val="5"/>
    <w:semiHidden/>
    <w:unhideWhenUsed/>
    <w:qFormat/>
    <w:uiPriority w:val="0"/>
    <w:pPr>
      <w:spacing w:before="0" w:beforeAutospacing="1" w:after="0" w:afterAutospacing="1"/>
      <w:jc w:val="left"/>
      <w:outlineLvl w:val="1"/>
    </w:pPr>
    <w:rPr>
      <w:rFonts w:hint="eastAsia" w:ascii="宋体" w:hAnsi="宋体" w:eastAsia="宋体" w:cs="宋体"/>
      <w:b/>
      <w:bCs/>
      <w:kern w:val="0"/>
      <w:sz w:val="30"/>
      <w:szCs w:val="36"/>
      <w:lang w:bidi="ar"/>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character" w:customStyle="1" w:styleId="5">
    <w:name w:val="标题 2 Char"/>
    <w:link w:val="2"/>
    <w:qFormat/>
    <w:uiPriority w:val="0"/>
    <w:rPr>
      <w:rFonts w:hint="eastAsia" w:ascii="宋体" w:hAnsi="宋体" w:eastAsia="宋体" w:cs="宋体"/>
      <w:b/>
      <w:bCs/>
      <w:kern w:val="0"/>
      <w:sz w:val="30"/>
      <w:szCs w:val="36"/>
      <w:lang w:val="en-US" w:eastAsia="zh-CN" w:bidi="ar"/>
    </w:rPr>
  </w:style>
  <w:style w:type="paragraph" w:customStyle="1" w:styleId="6">
    <w:name w:val="样式2"/>
    <w:basedOn w:val="1"/>
    <w:next w:val="1"/>
    <w:qFormat/>
    <w:uiPriority w:val="0"/>
    <w:pPr>
      <w:keepNext/>
      <w:keepLines/>
      <w:spacing w:beforeLines="0" w:afterLines="0" w:line="240" w:lineRule="auto"/>
      <w:outlineLvl w:val="3"/>
    </w:pPr>
    <w:rPr>
      <w:rFonts w:ascii="Arial" w:hAnsi="Arial" w:eastAsia="黑体"/>
      <w:b/>
      <w:sz w:val="28"/>
    </w:rPr>
  </w:style>
  <w:style w:type="paragraph" w:customStyle="1" w:styleId="7">
    <w:name w:val="样式A一级"/>
    <w:basedOn w:val="1"/>
    <w:next w:val="1"/>
    <w:qFormat/>
    <w:uiPriority w:val="0"/>
    <w:pPr>
      <w:keepNext/>
      <w:keepLines/>
      <w:spacing w:beforeLines="0" w:afterLines="0" w:line="560" w:lineRule="exact"/>
      <w:outlineLvl w:val="0"/>
    </w:pPr>
    <w:rPr>
      <w:rFonts w:hint="default" w:eastAsia="方正小标宋简体" w:asciiTheme="minorAscii" w:hAnsiTheme="minorAscii"/>
      <w:kern w:val="44"/>
      <w:sz w:val="4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16</Words>
  <Characters>18</Characters>
  <Lines>0</Lines>
  <Paragraphs>0</Paragraphs>
  <TotalTime>4</TotalTime>
  <ScaleCrop>false</ScaleCrop>
  <LinksUpToDate>false</LinksUpToDate>
  <CharactersWithSpaces>18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2026-04-10T02:57:00Z</dcterms:created>
  <dc:creator>安蕾</dc:creator>
  <cp:lastModifiedBy>WPS_1779239580</cp:lastModifiedBy>
  <dcterms:modified xsi:type="dcterms:W3CDTF">2026-09-20T01:04:20Z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CAFE9F9FFDC543F286C69DEDA95B3555_11</vt:lpwstr>
  </property>
  <property fmtid="{D5CDD505-2E9C-101B-9397-08002B2CF9AE}" pid="4" name="KSOTemplateDocerSaveRecord">
    <vt:lpwstr>eyJoZGlkIjoiNTMzZDRjNjg2NDYwMGMxMGU3MjQzYTc1OTRlNTg5N2UiLCJ1c2VySWQiOiIxODQ2NDEzMzEzIn0=</vt:lpwstr>
  </property>
</Properties>
</file>